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楷体" w:hAnsi="楷体" w:eastAsia="楷体" w:cs="楷体"/>
          <w:spacing w:val="-2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pacing w:val="-20"/>
          <w:sz w:val="32"/>
          <w:szCs w:val="32"/>
        </w:rPr>
        <w:t>附件</w:t>
      </w:r>
      <w:r>
        <w:rPr>
          <w:rFonts w:hint="eastAsia" w:ascii="楷体" w:hAnsi="楷体" w:eastAsia="楷体" w:cs="楷体"/>
          <w:spacing w:val="-2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pStyle w:val="3"/>
        <w:keepNext w:val="0"/>
        <w:keepLines w:val="0"/>
        <w:widowControl/>
        <w:spacing w:before="0" w:after="0" w:line="560" w:lineRule="exact"/>
        <w:jc w:val="center"/>
        <w:rPr>
          <w:rFonts w:ascii="Times New Roman" w:hAnsi="Times New Roman" w:eastAsia="方正小标宋简体"/>
          <w:b w:val="0"/>
          <w:bCs w:val="0"/>
          <w:color w:val="000000"/>
          <w:szCs w:val="44"/>
        </w:rPr>
      </w:pPr>
    </w:p>
    <w:p>
      <w:pPr>
        <w:jc w:val="center"/>
        <w:rPr>
          <w:rFonts w:ascii="方正小标宋_GBK" w:hAnsi="方正小标宋_GBK" w:eastAsia="方正小标宋_GBK" w:cs="方正小标宋_GBK"/>
          <w:b/>
          <w:bCs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</w:rPr>
        <w:t>常德市首届银发经济消费季活动</w:t>
      </w:r>
    </w:p>
    <w:p>
      <w:pPr>
        <w:pStyle w:val="3"/>
        <w:keepNext w:val="0"/>
        <w:keepLines w:val="0"/>
        <w:widowControl/>
        <w:spacing w:before="0" w:after="0" w:line="560" w:lineRule="exact"/>
        <w:jc w:val="center"/>
        <w:rPr>
          <w:rFonts w:ascii="方正小标宋_GBK" w:hAnsi="方正小标宋_GBK" w:eastAsia="方正小标宋_GBK" w:cs="方正小标宋_GBK"/>
          <w:kern w:val="2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Cs w:val="44"/>
        </w:rPr>
        <w:t>参与企业（单位、机构）</w:t>
      </w:r>
      <w:r>
        <w:rPr>
          <w:rFonts w:ascii="方正小标宋_GBK" w:hAnsi="方正小标宋_GBK" w:eastAsia="方正小标宋_GBK" w:cs="方正小标宋_GBK"/>
          <w:color w:val="auto"/>
          <w:kern w:val="2"/>
          <w:szCs w:val="44"/>
        </w:rPr>
        <w:t>承诺</w:t>
      </w:r>
      <w:r>
        <w:rPr>
          <w:rFonts w:ascii="方正小标宋_GBK" w:hAnsi="方正小标宋_GBK" w:eastAsia="方正小标宋_GBK" w:cs="方正小标宋_GBK"/>
          <w:kern w:val="2"/>
          <w:szCs w:val="44"/>
        </w:rPr>
        <w:t>书</w:t>
      </w:r>
    </w:p>
    <w:p>
      <w:pPr>
        <w:pStyle w:val="14"/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pStyle w:val="14"/>
        <w:widowControl/>
        <w:spacing w:line="600" w:lineRule="exact"/>
        <w:ind w:firstLine="640" w:firstLineChars="200"/>
        <w:rPr>
          <w:rFonts w:ascii="Times New Roman" w:hAnsi="Times New Roman"/>
          <w:color w:val="auto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我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企业（单位、机构）</w:t>
      </w:r>
      <w:r>
        <w:rPr>
          <w:rFonts w:ascii="Times New Roman" w:hAnsi="Times New Roman" w:eastAsia="仿宋_GB2312"/>
          <w:color w:val="auto"/>
          <w:sz w:val="32"/>
          <w:szCs w:val="32"/>
        </w:rPr>
        <w:t>自愿参加首届银发经济消费季活动，经批准后，承担相应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消费券兑换</w:t>
      </w:r>
      <w:r>
        <w:rPr>
          <w:rFonts w:ascii="Times New Roman" w:hAnsi="Times New Roman" w:eastAsia="仿宋_GB2312"/>
          <w:color w:val="auto"/>
          <w:sz w:val="32"/>
          <w:szCs w:val="32"/>
        </w:rPr>
        <w:t>任务，现郑重承诺如下：</w:t>
      </w:r>
    </w:p>
    <w:p>
      <w:pPr>
        <w:pStyle w:val="14"/>
        <w:widowControl/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1.本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企业（单位、机构）</w:t>
      </w:r>
      <w:r>
        <w:rPr>
          <w:rFonts w:ascii="Times New Roman" w:hAnsi="Times New Roman" w:eastAsia="仿宋_GB2312"/>
          <w:color w:val="auto"/>
          <w:sz w:val="32"/>
          <w:szCs w:val="32"/>
        </w:rPr>
        <w:t>依法合规设立，具备相应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的经营</w:t>
      </w:r>
      <w:r>
        <w:rPr>
          <w:rFonts w:ascii="Times New Roman" w:hAnsi="Times New Roman" w:eastAsia="仿宋_GB2312"/>
          <w:color w:val="auto"/>
          <w:sz w:val="32"/>
          <w:szCs w:val="32"/>
        </w:rPr>
        <w:t>资质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、行业准入资质及开展相关业务所需的法定资源</w:t>
      </w:r>
      <w:r>
        <w:rPr>
          <w:rFonts w:ascii="Times New Roman" w:hAnsi="Times New Roman" w:eastAsia="仿宋_GB2312"/>
          <w:color w:val="auto"/>
          <w:sz w:val="32"/>
          <w:szCs w:val="32"/>
        </w:rPr>
        <w:t>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2.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参与活动</w:t>
      </w:r>
      <w:r>
        <w:rPr>
          <w:rFonts w:ascii="Times New Roman" w:hAnsi="Times New Roman" w:eastAsia="仿宋_GB2312"/>
          <w:color w:val="auto"/>
          <w:sz w:val="32"/>
          <w:szCs w:val="32"/>
        </w:rPr>
        <w:t>产品符合国家相关安全质量标准和环保要求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；所售项目和服务符合国家行业规范、服务标准及安全管理要求。严格遵守法律法规、合同约定及消费者权益保护相关约定。</w:t>
      </w:r>
    </w:p>
    <w:p>
      <w:pPr>
        <w:pStyle w:val="14"/>
        <w:widowControl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3.严格遵守活动规则，保证参与首届银发经济消费季活动的产品价格，不高于参加首届银发经济消费季活动前1个月内本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企业（单位、机构）</w:t>
      </w:r>
      <w:r>
        <w:rPr>
          <w:rFonts w:ascii="Times New Roman" w:hAnsi="Times New Roman" w:eastAsia="仿宋_GB2312"/>
          <w:color w:val="auto"/>
          <w:sz w:val="32"/>
          <w:szCs w:val="32"/>
        </w:rPr>
        <w:t>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类</w:t>
      </w:r>
      <w:r>
        <w:rPr>
          <w:rFonts w:ascii="Times New Roman" w:hAnsi="Times New Roman" w:eastAsia="仿宋_GB2312"/>
          <w:color w:val="auto"/>
          <w:sz w:val="32"/>
          <w:szCs w:val="32"/>
        </w:rPr>
        <w:t>产品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或服务</w:t>
      </w:r>
      <w:r>
        <w:rPr>
          <w:rFonts w:ascii="Times New Roman" w:hAnsi="Times New Roman" w:eastAsia="仿宋_GB2312"/>
          <w:color w:val="auto"/>
          <w:sz w:val="32"/>
          <w:szCs w:val="32"/>
        </w:rPr>
        <w:t>的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实际</w:t>
      </w:r>
      <w:r>
        <w:rPr>
          <w:rFonts w:ascii="Times New Roman" w:hAnsi="Times New Roman" w:eastAsia="仿宋_GB2312"/>
          <w:color w:val="auto"/>
          <w:sz w:val="32"/>
          <w:szCs w:val="32"/>
        </w:rPr>
        <w:t>成交价格。向社会公开</w:t>
      </w:r>
      <w:r>
        <w:rPr>
          <w:rFonts w:ascii="Times New Roman" w:hAnsi="Times New Roman" w:eastAsia="仿宋_GB2312"/>
          <w:color w:val="000000"/>
          <w:sz w:val="32"/>
          <w:szCs w:val="32"/>
        </w:rPr>
        <w:t>承诺，不虚标价格，不以次充好，接受消费者监督。</w:t>
      </w:r>
    </w:p>
    <w:p>
      <w:pPr>
        <w:pStyle w:val="14"/>
        <w:widowControl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4.承诺做好对参与首届银发经济消费季活动消费者的服务工作，不降低服务水平和质量。</w:t>
      </w:r>
    </w:p>
    <w:p>
      <w:pPr>
        <w:pStyle w:val="14"/>
        <w:widowControl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5.承诺如实记录产品信息和交易信息，不以虚构交易等不正当方式套取补贴政策优惠。</w:t>
      </w:r>
    </w:p>
    <w:p>
      <w:pPr>
        <w:pStyle w:val="14"/>
        <w:widowControl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6.自愿接受相关部门、媒体以及消费者的监督，接受首届银发经济消费季活动工作牵头部门的工作指导，针对自查及主管部门审查发现的问题及时落实整改。</w:t>
      </w:r>
    </w:p>
    <w:p>
      <w:pPr>
        <w:pStyle w:val="14"/>
        <w:widowControl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如果违反以上承诺，本企业/门店愿意无条件承担相应后果和法律责任。</w:t>
      </w:r>
    </w:p>
    <w:p>
      <w:pPr>
        <w:pStyle w:val="14"/>
        <w:widowControl/>
        <w:spacing w:line="560" w:lineRule="exact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pStyle w:val="14"/>
        <w:widowControl/>
        <w:spacing w:line="560" w:lineRule="exact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pStyle w:val="14"/>
        <w:widowControl/>
        <w:spacing w:line="560" w:lineRule="exact"/>
        <w:ind w:firstLine="640" w:firstLineChars="200"/>
        <w:jc w:val="left"/>
        <w:rPr>
          <w:rFonts w:ascii="Times New Roman" w:hAnsi="Times New Roman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承诺企业/门店（盖章）：</w:t>
      </w:r>
    </w:p>
    <w:p>
      <w:pPr>
        <w:pStyle w:val="14"/>
        <w:widowControl/>
        <w:spacing w:line="560" w:lineRule="exact"/>
        <w:ind w:firstLine="640" w:firstLineChars="200"/>
        <w:jc w:val="left"/>
        <w:rPr>
          <w:rFonts w:ascii="Times New Roman" w:hAnsi="Times New Roman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法人代表或负责人签字：</w:t>
      </w:r>
    </w:p>
    <w:p>
      <w:pPr>
        <w:pStyle w:val="14"/>
        <w:widowControl/>
        <w:spacing w:line="560" w:lineRule="exact"/>
        <w:ind w:firstLine="640" w:firstLineChars="200"/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pStyle w:val="14"/>
        <w:widowControl/>
        <w:spacing w:line="560" w:lineRule="exact"/>
        <w:ind w:firstLine="640" w:firstLineChars="200"/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pStyle w:val="14"/>
        <w:widowControl/>
        <w:spacing w:line="560" w:lineRule="exact"/>
        <w:ind w:firstLine="640" w:firstLineChars="200"/>
        <w:jc w:val="right"/>
        <w:rPr>
          <w:rFonts w:ascii="Times New Roman" w:hAnsi="Times New Roman"/>
          <w:lang w:eastAsia="zh-CN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2025年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/>
          <w:color w:val="000000"/>
          <w:sz w:val="32"/>
          <w:szCs w:val="32"/>
        </w:rPr>
        <w:t>日</w:t>
      </w:r>
    </w:p>
    <w:sectPr>
      <w:footerReference r:id="rId3" w:type="default"/>
      <w:pgSz w:w="11906" w:h="16838"/>
      <w:pgMar w:top="2154" w:right="1474" w:bottom="136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Luxi San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rPr>
        <w:rStyle w:val="17"/>
        <w:rFonts w:ascii="宋体"/>
        <w:sz w:val="28"/>
        <w:szCs w:val="28"/>
      </w:rPr>
    </w:pPr>
    <w:r>
      <w:rPr>
        <w:rStyle w:val="17"/>
        <w:rFonts w:hint="eastAsia" w:ascii="宋体"/>
        <w:sz w:val="28"/>
        <w:szCs w:val="28"/>
      </w:rPr>
      <w:t xml:space="preserve">— </w:t>
    </w:r>
    <w:r>
      <w:rPr>
        <w:rStyle w:val="17"/>
        <w:rFonts w:hint="eastAsia" w:ascii="宋体"/>
        <w:sz w:val="28"/>
        <w:szCs w:val="28"/>
      </w:rPr>
      <w:fldChar w:fldCharType="begin"/>
    </w:r>
    <w:r>
      <w:rPr>
        <w:rStyle w:val="17"/>
        <w:rFonts w:hint="eastAsia" w:ascii="宋体"/>
        <w:sz w:val="28"/>
        <w:szCs w:val="28"/>
      </w:rPr>
      <w:instrText xml:space="preserve">PAGE  </w:instrText>
    </w:r>
    <w:r>
      <w:rPr>
        <w:rStyle w:val="17"/>
        <w:rFonts w:hint="eastAsia" w:ascii="宋体"/>
        <w:sz w:val="28"/>
        <w:szCs w:val="28"/>
      </w:rPr>
      <w:fldChar w:fldCharType="separate"/>
    </w:r>
    <w:r>
      <w:rPr>
        <w:rStyle w:val="17"/>
        <w:rFonts w:hint="eastAsia" w:ascii="宋体"/>
        <w:sz w:val="28"/>
        <w:szCs w:val="28"/>
      </w:rPr>
      <w:t>4</w:t>
    </w:r>
    <w:r>
      <w:rPr>
        <w:rStyle w:val="17"/>
        <w:rFonts w:hint="eastAsia" w:ascii="宋体"/>
        <w:sz w:val="28"/>
        <w:szCs w:val="28"/>
      </w:rPr>
      <w:fldChar w:fldCharType="end"/>
    </w:r>
    <w:r>
      <w:rPr>
        <w:rStyle w:val="17"/>
        <w:rFonts w:hint="eastAsia" w:ascii="宋体"/>
        <w:sz w:val="28"/>
        <w:szCs w:val="28"/>
      </w:rPr>
      <w:t xml:space="preserve"> —</w:t>
    </w:r>
  </w:p>
  <w:p>
    <w:pPr>
      <w:pStyle w:val="6"/>
      <w:spacing w:before="1" w:line="177" w:lineRule="auto"/>
      <w:rPr>
        <w:sz w:val="34"/>
        <w:szCs w:val="3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AA"/>
    <w:rsid w:val="002015AA"/>
    <w:rsid w:val="00352E39"/>
    <w:rsid w:val="004301B7"/>
    <w:rsid w:val="00C77489"/>
    <w:rsid w:val="00D071C7"/>
    <w:rsid w:val="00D96ECA"/>
    <w:rsid w:val="095B70FF"/>
    <w:rsid w:val="10E77679"/>
    <w:rsid w:val="11CC5CBE"/>
    <w:rsid w:val="137ED2C4"/>
    <w:rsid w:val="15A40693"/>
    <w:rsid w:val="1B21278E"/>
    <w:rsid w:val="1FF6432F"/>
    <w:rsid w:val="29EB4505"/>
    <w:rsid w:val="2C2348E9"/>
    <w:rsid w:val="373CFD7A"/>
    <w:rsid w:val="3FFB04F2"/>
    <w:rsid w:val="42DA0411"/>
    <w:rsid w:val="43F9DF28"/>
    <w:rsid w:val="52DA5D7A"/>
    <w:rsid w:val="54EBB5BC"/>
    <w:rsid w:val="5ADB8574"/>
    <w:rsid w:val="5B401FD7"/>
    <w:rsid w:val="5EDF5697"/>
    <w:rsid w:val="5EFE7B43"/>
    <w:rsid w:val="5FAC6B44"/>
    <w:rsid w:val="62FE563A"/>
    <w:rsid w:val="63F9B60B"/>
    <w:rsid w:val="65E0427C"/>
    <w:rsid w:val="6BE06162"/>
    <w:rsid w:val="6D93558F"/>
    <w:rsid w:val="6FC438EB"/>
    <w:rsid w:val="76B2CF1C"/>
    <w:rsid w:val="77C53B04"/>
    <w:rsid w:val="77DF92BD"/>
    <w:rsid w:val="79D453D6"/>
    <w:rsid w:val="7CFA6B1E"/>
    <w:rsid w:val="7D072282"/>
    <w:rsid w:val="7FEF72FA"/>
    <w:rsid w:val="9D5DC270"/>
    <w:rsid w:val="9FF3C142"/>
    <w:rsid w:val="AFFE5D8F"/>
    <w:rsid w:val="BF75962C"/>
    <w:rsid w:val="D7D2D087"/>
    <w:rsid w:val="DDDF81D8"/>
    <w:rsid w:val="DEBF7D68"/>
    <w:rsid w:val="DF6BCD08"/>
    <w:rsid w:val="EDEB7FCE"/>
    <w:rsid w:val="F67CE3F6"/>
    <w:rsid w:val="F7DA6F64"/>
    <w:rsid w:val="FAEAD255"/>
    <w:rsid w:val="FD3DE6AC"/>
    <w:rsid w:val="FEA7EC11"/>
    <w:rsid w:val="FEFF35B4"/>
    <w:rsid w:val="FF3FA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Dialog" w:hAnsi="Dialog" w:eastAsia="方正小标宋_GBK" w:cs="Dialog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0"/>
    <w:pPr>
      <w:ind w:firstLine="200" w:firstLineChars="200"/>
    </w:pPr>
    <w:rPr>
      <w:rFonts w:ascii="宋体" w:hAnsi="宋体" w:eastAsia="仿宋_GB2312"/>
      <w:sz w:val="32"/>
      <w:szCs w:val="32"/>
    </w:rPr>
  </w:style>
  <w:style w:type="paragraph" w:styleId="6">
    <w:name w:val="Body Text"/>
    <w:basedOn w:val="1"/>
    <w:qFormat/>
    <w:uiPriority w:val="0"/>
    <w:rPr>
      <w:rFonts w:ascii="宋体" w:cs="宋体"/>
      <w:sz w:val="51"/>
      <w:szCs w:val="51"/>
      <w:lang w:eastAsia="en-US"/>
    </w:rPr>
  </w:style>
  <w:style w:type="paragraph" w:styleId="7">
    <w:name w:val="toc 5"/>
    <w:basedOn w:val="1"/>
    <w:next w:val="1"/>
    <w:qFormat/>
    <w:uiPriority w:val="0"/>
    <w:pPr>
      <w:ind w:left="1680"/>
    </w:pPr>
  </w:style>
  <w:style w:type="paragraph" w:styleId="8">
    <w:name w:val="toc 3"/>
    <w:basedOn w:val="1"/>
    <w:next w:val="1"/>
    <w:qFormat/>
    <w:uiPriority w:val="0"/>
    <w:pPr>
      <w:ind w:left="84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11">
    <w:name w:val="toc 1"/>
    <w:basedOn w:val="1"/>
    <w:next w:val="1"/>
    <w:qFormat/>
    <w:uiPriority w:val="0"/>
  </w:style>
  <w:style w:type="paragraph" w:styleId="12">
    <w:name w:val="toc 4"/>
    <w:basedOn w:val="1"/>
    <w:next w:val="1"/>
    <w:qFormat/>
    <w:uiPriority w:val="0"/>
    <w:pPr>
      <w:ind w:left="1260"/>
    </w:pPr>
  </w:style>
  <w:style w:type="paragraph" w:styleId="13">
    <w:name w:val="toc 2"/>
    <w:basedOn w:val="1"/>
    <w:next w:val="1"/>
    <w:qFormat/>
    <w:uiPriority w:val="0"/>
    <w:pPr>
      <w:ind w:left="420"/>
    </w:pPr>
  </w:style>
  <w:style w:type="paragraph" w:styleId="14">
    <w:name w:val="Normal (Web)"/>
    <w:basedOn w:val="1"/>
    <w:qFormat/>
    <w:uiPriority w:val="0"/>
    <w:rPr>
      <w:sz w:val="24"/>
    </w:rPr>
  </w:style>
  <w:style w:type="character" w:styleId="17">
    <w:name w:val="page number"/>
    <w:basedOn w:val="16"/>
    <w:qFormat/>
    <w:uiPriority w:val="0"/>
  </w:style>
  <w:style w:type="paragraph" w:customStyle="1" w:styleId="18">
    <w:name w:val="Char"/>
    <w:basedOn w:val="1"/>
    <w:qFormat/>
    <w:uiPriority w:val="0"/>
    <w:rPr>
      <w:rFonts w:ascii="仿宋_GB2312" w:hAnsi="仿宋_GB2312"/>
    </w:rPr>
  </w:style>
  <w:style w:type="paragraph" w:customStyle="1" w:styleId="19">
    <w:name w:val="Table Text"/>
    <w:basedOn w:val="1"/>
    <w:qFormat/>
    <w:uiPriority w:val="0"/>
    <w:rPr>
      <w:rFonts w:ascii="宋体" w:cs="宋体"/>
      <w:sz w:val="23"/>
      <w:szCs w:val="23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92</Words>
  <Characters>529</Characters>
  <Lines>4</Lines>
  <Paragraphs>1</Paragraphs>
  <TotalTime>4</TotalTime>
  <ScaleCrop>false</ScaleCrop>
  <LinksUpToDate>false</LinksUpToDate>
  <CharactersWithSpaces>620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2025-08-02T12:12:00Z</dcterms:created>
  <dc:creator>谢品品(科创)</dc:creator>
  <cp:lastModifiedBy>王茗语</cp:lastModifiedBy>
  <cp:lastPrinted>2025-04-01T23:59:00Z</cp:lastPrinted>
  <dcterms:modified xsi:type="dcterms:W3CDTF">2025-08-05T00:45:12Z</dcterms:modified>
  <dc:title>关于印发《湖南省民政厅关于推动2025年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23221EC582D84017B8165324D41AECC9</vt:lpwstr>
  </property>
  <property fmtid="{D5CDD505-2E9C-101B-9397-08002B2CF9AE}" pid="4" name="KSOTemplateDocerSaveRecord">
    <vt:lpwstr>eyJoZGlkIjoiNjA5MGExM2VmNDhlNzJiZDg5MTBlOWY0YWRmM2MzM2UiLCJ1c2VySWQiOiI3MTk5NDg0NTIifQ==</vt:lpwstr>
  </property>
</Properties>
</file>